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602" w:rsidRDefault="007836F2">
      <w:pPr>
        <w:spacing w:after="766"/>
        <w:ind w:right="1951"/>
        <w:jc w:val="center"/>
      </w:pPr>
      <w:r>
        <w:t xml:space="preserve">  </w:t>
      </w:r>
    </w:p>
    <w:tbl>
      <w:tblPr>
        <w:tblStyle w:val="TableGrid"/>
        <w:tblpPr w:vertAnchor="text" w:horzAnchor="page" w:tblpX="8206" w:tblpY="-2101"/>
        <w:tblOverlap w:val="never"/>
        <w:tblW w:w="3394" w:type="dxa"/>
        <w:tblInd w:w="0" w:type="dxa"/>
        <w:tblCellMar>
          <w:left w:w="314" w:type="dxa"/>
          <w:right w:w="126" w:type="dxa"/>
        </w:tblCellMar>
        <w:tblLook w:val="04A0" w:firstRow="1" w:lastRow="0" w:firstColumn="1" w:lastColumn="0" w:noHBand="0" w:noVBand="1"/>
      </w:tblPr>
      <w:tblGrid>
        <w:gridCol w:w="3394"/>
      </w:tblGrid>
      <w:tr w:rsidR="00290602" w:rsidTr="007836F2">
        <w:trPr>
          <w:trHeight w:val="11995"/>
        </w:trPr>
        <w:tc>
          <w:tcPr>
            <w:tcW w:w="3394" w:type="dxa"/>
            <w:tcBorders>
              <w:top w:val="nil"/>
              <w:left w:val="nil"/>
              <w:bottom w:val="nil"/>
              <w:right w:val="nil"/>
            </w:tcBorders>
            <w:shd w:val="clear" w:color="auto" w:fill="004E6C"/>
            <w:vAlign w:val="center"/>
          </w:tcPr>
          <w:p w:rsidR="007836F2" w:rsidRDefault="007836F2" w:rsidP="007836F2">
            <w:pPr>
              <w:spacing w:after="196" w:line="262" w:lineRule="auto"/>
              <w:ind w:left="11" w:right="54"/>
              <w:jc w:val="center"/>
              <w:rPr>
                <w:rFonts w:ascii="Arial" w:eastAsia="Arial" w:hAnsi="Arial" w:cs="Arial"/>
                <w:color w:val="FFFFFF"/>
                <w:sz w:val="23"/>
              </w:rPr>
            </w:pPr>
          </w:p>
          <w:p w:rsidR="007836F2" w:rsidRDefault="007836F2" w:rsidP="007836F2">
            <w:pPr>
              <w:spacing w:after="196" w:line="262" w:lineRule="auto"/>
              <w:ind w:left="11" w:right="54"/>
              <w:jc w:val="center"/>
              <w:rPr>
                <w:rFonts w:ascii="Arial" w:eastAsia="Arial" w:hAnsi="Arial" w:cs="Arial"/>
                <w:color w:val="FFFFFF"/>
                <w:sz w:val="23"/>
              </w:rPr>
            </w:pPr>
          </w:p>
          <w:p w:rsidR="00290602" w:rsidRDefault="007836F2" w:rsidP="007836F2">
            <w:pPr>
              <w:spacing w:after="196" w:line="262" w:lineRule="auto"/>
              <w:ind w:left="11" w:right="54"/>
              <w:jc w:val="center"/>
            </w:pPr>
            <w:r>
              <w:rPr>
                <w:rFonts w:ascii="Arial" w:eastAsia="Arial" w:hAnsi="Arial" w:cs="Arial"/>
                <w:color w:val="FFFFFF"/>
                <w:sz w:val="23"/>
              </w:rPr>
              <w:t xml:space="preserve">REST programs can be customized around your organization’s requirements. </w:t>
            </w:r>
            <w:r>
              <w:t xml:space="preserve"> </w:t>
            </w:r>
          </w:p>
          <w:p w:rsidR="00290602" w:rsidRDefault="007836F2" w:rsidP="007836F2">
            <w:pPr>
              <w:spacing w:after="195" w:line="263" w:lineRule="auto"/>
              <w:jc w:val="center"/>
            </w:pPr>
            <w:r>
              <w:rPr>
                <w:rFonts w:ascii="Arial" w:eastAsia="Arial" w:hAnsi="Arial" w:cs="Arial"/>
                <w:color w:val="FFFFFF"/>
                <w:sz w:val="23"/>
              </w:rPr>
              <w:t xml:space="preserve">This full day training is presented in an interactive format. </w:t>
            </w:r>
            <w:r>
              <w:t xml:space="preserve"> </w:t>
            </w:r>
          </w:p>
          <w:p w:rsidR="00290602" w:rsidRDefault="007836F2" w:rsidP="007836F2">
            <w:pPr>
              <w:spacing w:line="260" w:lineRule="auto"/>
              <w:ind w:left="12" w:right="53"/>
              <w:jc w:val="center"/>
            </w:pPr>
            <w:r>
              <w:rPr>
                <w:rFonts w:ascii="Arial" w:eastAsia="Arial" w:hAnsi="Arial" w:cs="Arial"/>
                <w:color w:val="FFFFFF"/>
                <w:sz w:val="23"/>
              </w:rPr>
              <w:t xml:space="preserve">Participants meet classroom style and in </w:t>
            </w:r>
            <w:r>
              <w:t xml:space="preserve"> </w:t>
            </w:r>
          </w:p>
          <w:p w:rsidR="00290602" w:rsidRDefault="007836F2" w:rsidP="007836F2">
            <w:pPr>
              <w:spacing w:after="364" w:line="220" w:lineRule="auto"/>
              <w:ind w:left="723" w:hanging="490"/>
              <w:jc w:val="both"/>
            </w:pPr>
            <w:r>
              <w:rPr>
                <w:rFonts w:ascii="Arial" w:eastAsia="Arial" w:hAnsi="Arial" w:cs="Arial"/>
                <w:color w:val="FFFFFF"/>
                <w:sz w:val="23"/>
              </w:rPr>
              <w:t>small-groups to cover all subject matter.</w:t>
            </w:r>
            <w:r>
              <w:rPr>
                <w:rFonts w:ascii="Arial" w:eastAsia="Arial" w:hAnsi="Arial" w:cs="Arial"/>
                <w:b/>
                <w:color w:val="FFFFFF"/>
                <w:sz w:val="28"/>
              </w:rPr>
              <w:t xml:space="preserve"> </w:t>
            </w:r>
            <w:r>
              <w:t xml:space="preserve"> </w:t>
            </w:r>
          </w:p>
          <w:p w:rsidR="00290602" w:rsidRDefault="007836F2" w:rsidP="007836F2">
            <w:pPr>
              <w:spacing w:after="264"/>
              <w:ind w:right="184"/>
              <w:jc w:val="center"/>
            </w:pPr>
            <w:r>
              <w:rPr>
                <w:rFonts w:ascii="Arial" w:eastAsia="Arial" w:hAnsi="Arial" w:cs="Arial"/>
                <w:b/>
                <w:color w:val="FFFFFF"/>
                <w:sz w:val="28"/>
              </w:rPr>
              <w:t xml:space="preserve">──── </w:t>
            </w:r>
            <w:r>
              <w:t xml:space="preserve"> </w:t>
            </w:r>
          </w:p>
          <w:p w:rsidR="00290602" w:rsidRDefault="007836F2" w:rsidP="007836F2">
            <w:pPr>
              <w:spacing w:after="341"/>
              <w:ind w:left="50"/>
              <w:jc w:val="center"/>
              <w:rPr>
                <w:rFonts w:ascii="Arial" w:eastAsia="Arial" w:hAnsi="Arial" w:cs="Arial"/>
                <w:b/>
                <w:color w:val="FFFFFF"/>
                <w:sz w:val="28"/>
              </w:rPr>
            </w:pPr>
            <w:r>
              <w:rPr>
                <w:rFonts w:ascii="Arial" w:eastAsia="Arial" w:hAnsi="Arial" w:cs="Arial"/>
                <w:b/>
                <w:color w:val="FFFFFF"/>
                <w:sz w:val="28"/>
              </w:rPr>
              <w:t xml:space="preserve">Capital Region site </w:t>
            </w:r>
            <w:bookmarkStart w:id="0" w:name="_GoBack"/>
            <w:bookmarkEnd w:id="0"/>
            <w:r>
              <w:rPr>
                <w:rFonts w:ascii="Arial" w:eastAsia="Arial" w:hAnsi="Arial" w:cs="Arial"/>
                <w:b/>
                <w:color w:val="FFFFFF"/>
                <w:sz w:val="28"/>
              </w:rPr>
              <w:t>10:00 am - 6:00 pm</w:t>
            </w:r>
          </w:p>
          <w:p w:rsidR="007836F2" w:rsidRDefault="007836F2" w:rsidP="007836F2">
            <w:pPr>
              <w:spacing w:after="341"/>
              <w:ind w:left="50"/>
            </w:pPr>
          </w:p>
          <w:p w:rsidR="00290602" w:rsidRDefault="007836F2" w:rsidP="007836F2">
            <w:pPr>
              <w:spacing w:after="266"/>
              <w:ind w:right="184"/>
              <w:jc w:val="center"/>
            </w:pPr>
            <w:r>
              <w:rPr>
                <w:rFonts w:ascii="Arial" w:eastAsia="Arial" w:hAnsi="Arial" w:cs="Arial"/>
                <w:b/>
                <w:color w:val="FFFFFF"/>
                <w:sz w:val="28"/>
              </w:rPr>
              <w:t xml:space="preserve">──── </w:t>
            </w:r>
            <w:r>
              <w:t xml:space="preserve"> </w:t>
            </w:r>
          </w:p>
          <w:p w:rsidR="00290602" w:rsidRDefault="00290602" w:rsidP="007836F2">
            <w:pPr>
              <w:spacing w:after="67"/>
              <w:ind w:right="192"/>
            </w:pPr>
          </w:p>
          <w:p w:rsidR="00290602" w:rsidRDefault="007836F2" w:rsidP="007836F2">
            <w:pPr>
              <w:ind w:right="189"/>
              <w:jc w:val="center"/>
            </w:pPr>
            <w:r>
              <w:rPr>
                <w:rFonts w:ascii="Arial" w:eastAsia="Arial" w:hAnsi="Arial" w:cs="Arial"/>
                <w:color w:val="FFFFFF"/>
                <w:sz w:val="24"/>
              </w:rPr>
              <w:t xml:space="preserve">Scholarships available for NY attendees. For pricing outside of NY,  </w:t>
            </w:r>
            <w:r>
              <w:rPr>
                <w:sz w:val="34"/>
                <w:vertAlign w:val="subscript"/>
              </w:rPr>
              <w:t xml:space="preserve"> </w:t>
            </w:r>
          </w:p>
          <w:p w:rsidR="00290602" w:rsidRDefault="007836F2" w:rsidP="007836F2">
            <w:pPr>
              <w:spacing w:line="216" w:lineRule="auto"/>
              <w:jc w:val="center"/>
            </w:pPr>
            <w:r>
              <w:rPr>
                <w:rFonts w:ascii="Arial" w:eastAsia="Arial" w:hAnsi="Arial" w:cs="Arial"/>
                <w:color w:val="FFFFFF"/>
                <w:sz w:val="24"/>
              </w:rPr>
              <w:t xml:space="preserve">for more information, or to register, contact </w:t>
            </w:r>
            <w:r>
              <w:rPr>
                <w:sz w:val="34"/>
                <w:vertAlign w:val="subscript"/>
              </w:rPr>
              <w:t xml:space="preserve"> </w:t>
            </w:r>
          </w:p>
          <w:p w:rsidR="00290602" w:rsidRDefault="007836F2" w:rsidP="007836F2">
            <w:pPr>
              <w:ind w:right="120"/>
              <w:jc w:val="center"/>
            </w:pPr>
            <w:r>
              <w:rPr>
                <w:rFonts w:ascii="Arial" w:eastAsia="Arial" w:hAnsi="Arial" w:cs="Arial"/>
                <w:color w:val="FFFFFF"/>
                <w:sz w:val="24"/>
              </w:rPr>
              <w:t xml:space="preserve">scackett@lifespanroch.org </w:t>
            </w:r>
            <w:r>
              <w:rPr>
                <w:sz w:val="34"/>
                <w:vertAlign w:val="subscript"/>
              </w:rPr>
              <w:t xml:space="preserve"> </w:t>
            </w:r>
          </w:p>
          <w:p w:rsidR="007836F2" w:rsidRDefault="007836F2" w:rsidP="007836F2">
            <w:pPr>
              <w:spacing w:after="94"/>
              <w:ind w:right="189"/>
              <w:jc w:val="center"/>
              <w:rPr>
                <w:rFonts w:ascii="Arial" w:eastAsia="Arial" w:hAnsi="Arial" w:cs="Arial"/>
                <w:color w:val="FFFFFF"/>
                <w:sz w:val="24"/>
              </w:rPr>
            </w:pPr>
            <w:r>
              <w:rPr>
                <w:rFonts w:ascii="Arial" w:eastAsia="Arial" w:hAnsi="Arial" w:cs="Arial"/>
                <w:color w:val="FFFFFF"/>
                <w:sz w:val="24"/>
              </w:rPr>
              <w:t xml:space="preserve">585-329-9814 </w:t>
            </w:r>
          </w:p>
          <w:p w:rsidR="00290602" w:rsidRDefault="007836F2" w:rsidP="007836F2">
            <w:pPr>
              <w:spacing w:after="298"/>
              <w:ind w:left="5"/>
              <w:jc w:val="center"/>
            </w:pPr>
            <w:r>
              <w:rPr>
                <w:noProof/>
              </w:rPr>
              <w:drawing>
                <wp:anchor distT="0" distB="0" distL="114300" distR="114300" simplePos="0" relativeHeight="251658240" behindDoc="0" locked="0" layoutInCell="1" allowOverlap="0">
                  <wp:simplePos x="0" y="0"/>
                  <wp:positionH relativeFrom="column">
                    <wp:posOffset>-55880</wp:posOffset>
                  </wp:positionH>
                  <wp:positionV relativeFrom="paragraph">
                    <wp:posOffset>454025</wp:posOffset>
                  </wp:positionV>
                  <wp:extent cx="1828800" cy="657225"/>
                  <wp:effectExtent l="0" t="0" r="0" b="9525"/>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1828800" cy="6572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FFFFFF"/>
                <w:sz w:val="24"/>
              </w:rPr>
              <w:t xml:space="preserve"> </w:t>
            </w:r>
            <w:r>
              <w:t xml:space="preserve"> </w:t>
            </w:r>
          </w:p>
          <w:p w:rsidR="00290602" w:rsidRDefault="007836F2" w:rsidP="007836F2">
            <w:pPr>
              <w:spacing w:after="293"/>
              <w:ind w:left="5"/>
              <w:jc w:val="center"/>
            </w:pPr>
            <w:r>
              <w:rPr>
                <w:rFonts w:ascii="Arial" w:eastAsia="Arial" w:hAnsi="Arial" w:cs="Arial"/>
                <w:b/>
                <w:color w:val="FFFFFF"/>
                <w:sz w:val="24"/>
              </w:rPr>
              <w:t xml:space="preserve"> </w:t>
            </w:r>
            <w:r>
              <w:t xml:space="preserve"> </w:t>
            </w:r>
          </w:p>
          <w:p w:rsidR="00290602" w:rsidRDefault="007836F2" w:rsidP="007836F2">
            <w:pPr>
              <w:ind w:left="5"/>
              <w:jc w:val="center"/>
            </w:pPr>
            <w:r>
              <w:rPr>
                <w:rFonts w:ascii="Arial" w:eastAsia="Arial" w:hAnsi="Arial" w:cs="Arial"/>
                <w:b/>
                <w:color w:val="FFFFFF"/>
                <w:sz w:val="24"/>
              </w:rPr>
              <w:t xml:space="preserve"> </w:t>
            </w:r>
            <w:r>
              <w:t xml:space="preserve"> </w:t>
            </w:r>
          </w:p>
        </w:tc>
      </w:tr>
    </w:tbl>
    <w:p w:rsidR="00290602" w:rsidRDefault="007836F2">
      <w:pPr>
        <w:spacing w:after="272"/>
      </w:pPr>
      <w:r>
        <w:rPr>
          <w:noProof/>
        </w:rPr>
        <w:drawing>
          <wp:inline distT="0" distB="0" distL="0" distR="0" wp14:anchorId="59A25719" wp14:editId="43F43FE9">
            <wp:extent cx="4570731" cy="1689594"/>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6"/>
                    <a:stretch>
                      <a:fillRect/>
                    </a:stretch>
                  </pic:blipFill>
                  <pic:spPr>
                    <a:xfrm>
                      <a:off x="0" y="0"/>
                      <a:ext cx="4570731" cy="1689594"/>
                    </a:xfrm>
                    <a:prstGeom prst="rect">
                      <a:avLst/>
                    </a:prstGeom>
                  </pic:spPr>
                </pic:pic>
              </a:graphicData>
            </a:graphic>
          </wp:inline>
        </w:drawing>
      </w:r>
      <w:r>
        <w:rPr>
          <w:rFonts w:ascii="Arial" w:eastAsia="Arial" w:hAnsi="Arial" w:cs="Arial"/>
          <w:b/>
          <w:sz w:val="58"/>
        </w:rPr>
        <w:t xml:space="preserve">TRAIN-THE-TRAINER </w:t>
      </w:r>
      <w:r>
        <w:t xml:space="preserve"> </w:t>
      </w:r>
    </w:p>
    <w:p w:rsidR="00290602" w:rsidRDefault="007836F2">
      <w:pPr>
        <w:spacing w:after="0"/>
      </w:pPr>
      <w:r>
        <w:rPr>
          <w:rFonts w:ascii="Arial" w:eastAsia="Arial" w:hAnsi="Arial" w:cs="Arial"/>
          <w:b/>
          <w:color w:val="004E6C"/>
          <w:sz w:val="48"/>
        </w:rPr>
        <w:t>June 13, 2019</w:t>
      </w:r>
    </w:p>
    <w:p w:rsidR="00290602" w:rsidRDefault="007836F2">
      <w:pPr>
        <w:spacing w:after="0"/>
      </w:pPr>
      <w:r>
        <w:t xml:space="preserve">  </w:t>
      </w:r>
    </w:p>
    <w:p w:rsidR="00290602" w:rsidRDefault="007836F2">
      <w:pPr>
        <w:spacing w:after="196"/>
      </w:pPr>
      <w:r>
        <w:rPr>
          <w:rFonts w:ascii="Arial" w:eastAsia="Arial" w:hAnsi="Arial" w:cs="Arial"/>
          <w:b/>
        </w:rPr>
        <w:t xml:space="preserve">Do staff or volunteers in your organization provide respite? </w:t>
      </w:r>
      <w:r>
        <w:t xml:space="preserve"> </w:t>
      </w:r>
    </w:p>
    <w:p w:rsidR="00290602" w:rsidRDefault="007836F2">
      <w:pPr>
        <w:spacing w:after="156" w:line="306" w:lineRule="auto"/>
        <w:ind w:right="1811"/>
      </w:pPr>
      <w:r>
        <w:rPr>
          <w:rFonts w:ascii="Arial" w:eastAsia="Arial" w:hAnsi="Arial" w:cs="Arial"/>
          <w:b/>
          <w:color w:val="747575"/>
        </w:rPr>
        <w:t>Respite</w:t>
      </w:r>
      <w:r>
        <w:rPr>
          <w:rFonts w:ascii="Arial" w:eastAsia="Arial" w:hAnsi="Arial" w:cs="Arial"/>
          <w:color w:val="747575"/>
        </w:rPr>
        <w:t xml:space="preserve">, or </w:t>
      </w:r>
      <w:r>
        <w:rPr>
          <w:rFonts w:ascii="Arial" w:eastAsia="Arial" w:hAnsi="Arial" w:cs="Arial"/>
          <w:b/>
          <w:color w:val="747575"/>
        </w:rPr>
        <w:t>short-term temporary relief</w:t>
      </w:r>
      <w:r>
        <w:rPr>
          <w:rFonts w:ascii="Arial" w:eastAsia="Arial" w:hAnsi="Arial" w:cs="Arial"/>
          <w:color w:val="747575"/>
        </w:rPr>
        <w:t>, supports caregivers who are caring for loved ones. Respite allows caregivers to step away from their duties to refresh and recharge.</w:t>
      </w:r>
      <w:r>
        <w:t xml:space="preserve"> </w:t>
      </w:r>
    </w:p>
    <w:p w:rsidR="00290602" w:rsidRDefault="007836F2">
      <w:pPr>
        <w:spacing w:after="214"/>
      </w:pPr>
      <w:r>
        <w:rPr>
          <w:rFonts w:ascii="Arial" w:eastAsia="Arial" w:hAnsi="Arial" w:cs="Arial"/>
          <w:b/>
          <w:i/>
          <w:color w:val="747575"/>
          <w:sz w:val="23"/>
        </w:rPr>
        <w:t>Respite is often referred to as “giving the gift of time.”</w:t>
      </w:r>
      <w:r>
        <w:rPr>
          <w:rFonts w:ascii="Trebuchet MS" w:eastAsia="Trebuchet MS" w:hAnsi="Trebuchet MS" w:cs="Trebuchet MS"/>
          <w:b/>
          <w:i/>
          <w:color w:val="747575"/>
        </w:rPr>
        <w:t xml:space="preserve">   </w:t>
      </w:r>
    </w:p>
    <w:p w:rsidR="00290602" w:rsidRDefault="007836F2">
      <w:pPr>
        <w:spacing w:after="198"/>
        <w:ind w:left="-5" w:right="-2762" w:hanging="10"/>
      </w:pPr>
      <w:r>
        <w:rPr>
          <w:rFonts w:ascii="Trebuchet MS" w:eastAsia="Trebuchet MS" w:hAnsi="Trebuchet MS" w:cs="Trebuchet MS"/>
          <w:b/>
        </w:rPr>
        <w:t xml:space="preserve">Why should your organization use the REST training?  </w:t>
      </w:r>
      <w:r>
        <w:t xml:space="preserve"> </w:t>
      </w:r>
    </w:p>
    <w:p w:rsidR="00290602" w:rsidRDefault="007836F2">
      <w:pPr>
        <w:spacing w:after="201" w:line="252" w:lineRule="auto"/>
        <w:ind w:left="9" w:right="1801" w:hanging="9"/>
      </w:pPr>
      <w:r>
        <w:rPr>
          <w:rFonts w:ascii="Trebuchet MS" w:eastAsia="Trebuchet MS" w:hAnsi="Trebuchet MS" w:cs="Trebuchet MS"/>
          <w:color w:val="747575"/>
        </w:rPr>
        <w:t xml:space="preserve">Hundreds of representatives from religious and healthcare organizations, volunteer organizations, senior living facilities, schools or other groups have taken advantage of this training opportunity. </w:t>
      </w:r>
      <w:r>
        <w:t xml:space="preserve"> </w:t>
      </w:r>
    </w:p>
    <w:p w:rsidR="00290602" w:rsidRDefault="007836F2">
      <w:pPr>
        <w:spacing w:after="250"/>
        <w:ind w:left="-5" w:right="-2762" w:hanging="10"/>
      </w:pPr>
      <w:r>
        <w:rPr>
          <w:rFonts w:ascii="Trebuchet MS" w:eastAsia="Trebuchet MS" w:hAnsi="Trebuchet MS" w:cs="Trebuchet MS"/>
          <w:b/>
        </w:rPr>
        <w:t xml:space="preserve">REST in your NYS respite program can benefit your organization  </w:t>
      </w:r>
      <w:r>
        <w:t xml:space="preserve"> </w:t>
      </w:r>
    </w:p>
    <w:p w:rsidR="00290602" w:rsidRDefault="007836F2" w:rsidP="007836F2">
      <w:pPr>
        <w:spacing w:after="180" w:line="257" w:lineRule="auto"/>
        <w:ind w:right="-875"/>
      </w:pPr>
      <w:r w:rsidRPr="007836F2">
        <w:rPr>
          <w:rFonts w:ascii="Arial" w:eastAsia="Arial" w:hAnsi="Arial" w:cs="Arial"/>
          <w:color w:val="59595A"/>
        </w:rPr>
        <w:t>Consistent, comprehensive evidence-based training aligned with the national guidelines for respite.</w:t>
      </w:r>
      <w:r w:rsidRPr="007836F2">
        <w:rPr>
          <w:rFonts w:ascii="Arial" w:eastAsia="Arial" w:hAnsi="Arial" w:cs="Arial"/>
        </w:rPr>
        <w:t xml:space="preserve"> </w:t>
      </w:r>
    </w:p>
    <w:p w:rsidR="00290602" w:rsidRDefault="007836F2" w:rsidP="007836F2">
      <w:pPr>
        <w:spacing w:after="180" w:line="257" w:lineRule="auto"/>
        <w:ind w:right="-875"/>
      </w:pPr>
      <w:r w:rsidRPr="007836F2">
        <w:rPr>
          <w:rFonts w:ascii="Arial" w:eastAsia="Arial" w:hAnsi="Arial" w:cs="Arial"/>
          <w:color w:val="59595A"/>
        </w:rPr>
        <w:t xml:space="preserve">Customizable sections to add your specific policies &amp; procedures &amp; scenarios relevant to your population.  </w:t>
      </w:r>
    </w:p>
    <w:p w:rsidR="00290602" w:rsidRDefault="007836F2" w:rsidP="007836F2">
      <w:pPr>
        <w:spacing w:after="137" w:line="257" w:lineRule="auto"/>
        <w:ind w:right="-875"/>
      </w:pPr>
      <w:r w:rsidRPr="007836F2">
        <w:rPr>
          <w:rFonts w:ascii="Arial" w:eastAsia="Arial" w:hAnsi="Arial" w:cs="Arial"/>
          <w:color w:val="59595A"/>
        </w:rPr>
        <w:t>Practice and feedback built into the training.</w:t>
      </w:r>
      <w:r w:rsidRPr="007836F2">
        <w:rPr>
          <w:rFonts w:ascii="Arial" w:eastAsia="Arial" w:hAnsi="Arial" w:cs="Arial"/>
        </w:rPr>
        <w:t xml:space="preserve"> </w:t>
      </w:r>
    </w:p>
    <w:p w:rsidR="007836F2" w:rsidRPr="007836F2" w:rsidRDefault="007836F2" w:rsidP="007836F2">
      <w:pPr>
        <w:spacing w:after="0" w:line="265" w:lineRule="auto"/>
        <w:ind w:right="-875"/>
        <w:rPr>
          <w:rFonts w:ascii="Georgia" w:eastAsia="Georgia" w:hAnsi="Georgia" w:cs="Georgia"/>
          <w:color w:val="16406C"/>
          <w:sz w:val="24"/>
        </w:rPr>
      </w:pPr>
      <w:r w:rsidRPr="007836F2">
        <w:rPr>
          <w:rFonts w:ascii="Arial" w:eastAsia="Arial" w:hAnsi="Arial" w:cs="Arial"/>
          <w:color w:val="59595A"/>
        </w:rPr>
        <w:t xml:space="preserve">Programmatic support from the </w:t>
      </w:r>
      <w:r w:rsidRPr="007836F2">
        <w:rPr>
          <w:rFonts w:ascii="Arial" w:eastAsia="Arial" w:hAnsi="Arial" w:cs="Arial"/>
          <w:b/>
          <w:color w:val="59595A"/>
        </w:rPr>
        <w:t xml:space="preserve">NYS Caregiving &amp; Respite Coalition </w:t>
      </w:r>
      <w:r w:rsidRPr="007836F2">
        <w:rPr>
          <w:rFonts w:ascii="Arial" w:eastAsia="Arial" w:hAnsi="Arial" w:cs="Arial"/>
          <w:color w:val="59595A"/>
        </w:rPr>
        <w:t xml:space="preserve">and the </w:t>
      </w:r>
      <w:r w:rsidRPr="007836F2">
        <w:rPr>
          <w:rFonts w:ascii="Arial" w:eastAsia="Arial" w:hAnsi="Arial" w:cs="Arial"/>
          <w:b/>
          <w:color w:val="59595A"/>
        </w:rPr>
        <w:t>New York State Office for the Aging.</w:t>
      </w:r>
      <w:r w:rsidRPr="007836F2">
        <w:rPr>
          <w:rFonts w:ascii="Arial" w:eastAsia="Arial" w:hAnsi="Arial" w:cs="Arial"/>
          <w:color w:val="59595A"/>
        </w:rPr>
        <w:t xml:space="preserve">  </w:t>
      </w:r>
    </w:p>
    <w:p w:rsidR="007836F2" w:rsidRDefault="007836F2">
      <w:pPr>
        <w:spacing w:after="0"/>
        <w:jc w:val="right"/>
        <w:rPr>
          <w:rFonts w:ascii="Georgia" w:eastAsia="Georgia" w:hAnsi="Georgia" w:cs="Georgia"/>
          <w:color w:val="16406C"/>
          <w:sz w:val="24"/>
        </w:rPr>
      </w:pPr>
    </w:p>
    <w:p w:rsidR="007836F2" w:rsidRDefault="007836F2">
      <w:pPr>
        <w:spacing w:after="0"/>
        <w:jc w:val="right"/>
        <w:rPr>
          <w:rFonts w:ascii="Georgia" w:eastAsia="Georgia" w:hAnsi="Georgia" w:cs="Georgia"/>
          <w:color w:val="16406C"/>
          <w:sz w:val="24"/>
        </w:rPr>
      </w:pPr>
    </w:p>
    <w:p w:rsidR="007836F2" w:rsidRDefault="007836F2">
      <w:pPr>
        <w:spacing w:after="0"/>
        <w:jc w:val="right"/>
        <w:rPr>
          <w:rFonts w:ascii="Georgia" w:eastAsia="Georgia" w:hAnsi="Georgia" w:cs="Georgia"/>
          <w:color w:val="16406C"/>
          <w:sz w:val="24"/>
        </w:rPr>
      </w:pPr>
    </w:p>
    <w:p w:rsidR="00290602" w:rsidRPr="007836F2" w:rsidRDefault="007836F2">
      <w:pPr>
        <w:spacing w:after="0"/>
        <w:jc w:val="right"/>
        <w:rPr>
          <w:sz w:val="20"/>
          <w:szCs w:val="20"/>
        </w:rPr>
      </w:pPr>
      <w:r w:rsidRPr="007836F2">
        <w:rPr>
          <w:rFonts w:ascii="Georgia" w:eastAsia="Georgia" w:hAnsi="Georgia" w:cs="Georgia"/>
          <w:color w:val="16406C"/>
          <w:sz w:val="20"/>
          <w:szCs w:val="20"/>
        </w:rPr>
        <w:t xml:space="preserve">NYSCRC is Funded by the federal Lifespan Respite Act Administration for Community Living </w:t>
      </w:r>
    </w:p>
    <w:p w:rsidR="00290602" w:rsidRDefault="007836F2">
      <w:pPr>
        <w:spacing w:after="0"/>
        <w:ind w:left="775"/>
        <w:jc w:val="center"/>
      </w:pPr>
      <w:r>
        <w:t xml:space="preserve"> </w:t>
      </w:r>
    </w:p>
    <w:p w:rsidR="00290602" w:rsidRDefault="007836F2">
      <w:pPr>
        <w:spacing w:after="104"/>
        <w:ind w:left="-6"/>
      </w:pPr>
      <w:r>
        <w:rPr>
          <w:noProof/>
        </w:rPr>
        <w:lastRenderedPageBreak/>
        <w:drawing>
          <wp:inline distT="0" distB="0" distL="0" distR="0">
            <wp:extent cx="5934075" cy="4752975"/>
            <wp:effectExtent l="0" t="0" r="9525" b="9525"/>
            <wp:docPr id="3083" name="Picture 3083"/>
            <wp:cNvGraphicFramePr/>
            <a:graphic xmlns:a="http://schemas.openxmlformats.org/drawingml/2006/main">
              <a:graphicData uri="http://schemas.openxmlformats.org/drawingml/2006/picture">
                <pic:pic xmlns:pic="http://schemas.openxmlformats.org/drawingml/2006/picture">
                  <pic:nvPicPr>
                    <pic:cNvPr id="3083" name="Picture 3083"/>
                    <pic:cNvPicPr/>
                  </pic:nvPicPr>
                  <pic:blipFill>
                    <a:blip r:embed="rId7"/>
                    <a:stretch>
                      <a:fillRect/>
                    </a:stretch>
                  </pic:blipFill>
                  <pic:spPr>
                    <a:xfrm>
                      <a:off x="0" y="0"/>
                      <a:ext cx="5934458" cy="4753282"/>
                    </a:xfrm>
                    <a:prstGeom prst="rect">
                      <a:avLst/>
                    </a:prstGeom>
                  </pic:spPr>
                </pic:pic>
              </a:graphicData>
            </a:graphic>
          </wp:inline>
        </w:drawing>
      </w:r>
    </w:p>
    <w:p w:rsidR="00290602" w:rsidRDefault="007836F2">
      <w:pPr>
        <w:spacing w:after="0"/>
      </w:pPr>
      <w:r>
        <w:t xml:space="preserve"> </w:t>
      </w:r>
    </w:p>
    <w:p w:rsidR="00290602" w:rsidRPr="007836F2" w:rsidRDefault="007836F2" w:rsidP="007836F2">
      <w:pPr>
        <w:pStyle w:val="IntenseQuote"/>
      </w:pPr>
      <w:r w:rsidRPr="007836F2">
        <w:t xml:space="preserve">We asked Shellie why she chooses to use REST when training staff and volunteers.   </w:t>
      </w:r>
    </w:p>
    <w:p w:rsidR="00290602" w:rsidRPr="007836F2" w:rsidRDefault="007836F2" w:rsidP="007836F2">
      <w:pPr>
        <w:pStyle w:val="IntenseQuote"/>
      </w:pPr>
      <w:r w:rsidRPr="007836F2">
        <w:t xml:space="preserve">“The Yesteryears Program began using the Rest Companion™ training Course for new staff and volunteers in June of 2017.  The course covers all the critical areas of training to comply with our state regulations.   One of the biggest advantages of the program is discussions it generates within the group.  These discussions help staff and volunteers to look at issues and topics in a new light.  The interactive activities provide them with insight into real situations.  The number of personal stories exchanged help staff and volunteers to think about how they will react in caregiving situations.  People who attended the REST Companion™ training have felt it to be informative, relevant and engaging.” </w:t>
      </w:r>
    </w:p>
    <w:p w:rsidR="00290602" w:rsidRDefault="007836F2" w:rsidP="007836F2">
      <w:pPr>
        <w:pStyle w:val="IntenseQuote"/>
      </w:pPr>
      <w:r w:rsidRPr="007836F2">
        <w:t>Shellie Spinelli, Coordinator - Yesteryears</w:t>
      </w:r>
      <w:r>
        <w:t xml:space="preserve">  </w:t>
      </w:r>
    </w:p>
    <w:p w:rsidR="00290602" w:rsidRDefault="007836F2" w:rsidP="007836F2">
      <w:pPr>
        <w:pStyle w:val="IntenseQuote"/>
      </w:pPr>
      <w:r>
        <w:t xml:space="preserve"> </w:t>
      </w:r>
    </w:p>
    <w:sectPr w:rsidR="00290602">
      <w:pgSz w:w="12240" w:h="15840"/>
      <w:pgMar w:top="714" w:right="2165" w:bottom="128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2C83"/>
    <w:multiLevelType w:val="hybridMultilevel"/>
    <w:tmpl w:val="BCF48770"/>
    <w:lvl w:ilvl="0" w:tplc="C20A6AD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7213A"/>
    <w:multiLevelType w:val="hybridMultilevel"/>
    <w:tmpl w:val="B5922996"/>
    <w:lvl w:ilvl="0" w:tplc="C20A6AD2">
      <w:start w:val="1"/>
      <w:numFmt w:val="bullet"/>
      <w:lvlText w:val="•"/>
      <w:lvlJc w:val="left"/>
      <w:pPr>
        <w:ind w:left="1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531B7677"/>
    <w:multiLevelType w:val="hybridMultilevel"/>
    <w:tmpl w:val="CC7AFB18"/>
    <w:lvl w:ilvl="0" w:tplc="C20A6AD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4AC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9E18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8AA5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C03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58FA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CCD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8EA4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82D3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071FB2"/>
    <w:multiLevelType w:val="hybridMultilevel"/>
    <w:tmpl w:val="6C88FA10"/>
    <w:lvl w:ilvl="0" w:tplc="C20A6AD2">
      <w:start w:val="1"/>
      <w:numFmt w:val="bullet"/>
      <w:lvlText w:val="•"/>
      <w:lvlJc w:val="left"/>
      <w:pPr>
        <w:ind w:left="1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02"/>
    <w:rsid w:val="00290602"/>
    <w:rsid w:val="007836F2"/>
    <w:rsid w:val="00FD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BC77"/>
  <w15:docId w15:val="{28EE2E0B-44E8-4B76-982E-BAA2B94E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3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6F2"/>
    <w:rPr>
      <w:rFonts w:ascii="Segoe UI" w:eastAsia="Calibri" w:hAnsi="Segoe UI" w:cs="Segoe UI"/>
      <w:color w:val="000000"/>
      <w:sz w:val="18"/>
      <w:szCs w:val="18"/>
    </w:rPr>
  </w:style>
  <w:style w:type="paragraph" w:styleId="ListParagraph">
    <w:name w:val="List Paragraph"/>
    <w:basedOn w:val="Normal"/>
    <w:uiPriority w:val="34"/>
    <w:qFormat/>
    <w:rsid w:val="007836F2"/>
    <w:pPr>
      <w:ind w:left="720"/>
      <w:contextualSpacing/>
    </w:pPr>
  </w:style>
  <w:style w:type="paragraph" w:styleId="IntenseQuote">
    <w:name w:val="Intense Quote"/>
    <w:basedOn w:val="Normal"/>
    <w:next w:val="Normal"/>
    <w:link w:val="IntenseQuoteChar"/>
    <w:uiPriority w:val="30"/>
    <w:qFormat/>
    <w:rsid w:val="007836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836F2"/>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Cackett</dc:creator>
  <cp:keywords/>
  <cp:lastModifiedBy>Doris Green</cp:lastModifiedBy>
  <cp:revision>2</cp:revision>
  <dcterms:created xsi:type="dcterms:W3CDTF">2019-05-13T19:49:00Z</dcterms:created>
  <dcterms:modified xsi:type="dcterms:W3CDTF">2019-05-13T19:49:00Z</dcterms:modified>
</cp:coreProperties>
</file>